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79FAE" w14:textId="07A2897A" w:rsidR="006B16C5" w:rsidRDefault="008D2D7A" w:rsidP="008D2D7A">
      <w:pPr>
        <w:pStyle w:val="1"/>
        <w:jc w:val="center"/>
      </w:pPr>
      <w:r>
        <w:rPr>
          <w:rFonts w:hint="eastAsia"/>
        </w:rPr>
        <w:t>微束等离子焊接D</w:t>
      </w:r>
      <w:r>
        <w:t>ML-V01S</w:t>
      </w:r>
      <w:r>
        <w:rPr>
          <w:rFonts w:hint="eastAsia"/>
        </w:rPr>
        <w:t>医疗导丝专用</w:t>
      </w:r>
    </w:p>
    <w:p w14:paraId="42294159" w14:textId="77777777" w:rsidR="008D2D7A" w:rsidRDefault="008D2D7A" w:rsidP="008D2D7A">
      <w:r>
        <w:t>DML-V01S微束等离子焊接机是上海多木实业有限公司研发的一款多功能金属焊接机，可适用于各种零部件，如 薄壁件、精密件、薄板、医疗产品等。自主研发的双电源直流稳压模块技术，0.1A起弧，持续负载率更高，与市场同类型产品相比，超载没有问题。</w:t>
      </w:r>
    </w:p>
    <w:p w14:paraId="43BCBBB6" w14:textId="77777777" w:rsidR="008D2D7A" w:rsidRDefault="008D2D7A" w:rsidP="008D2D7A"/>
    <w:p w14:paraId="3A7A20CA" w14:textId="77777777" w:rsidR="008D2D7A" w:rsidRPr="008D2D7A" w:rsidRDefault="008D2D7A" w:rsidP="008D2D7A">
      <w:pPr>
        <w:rPr>
          <w:b/>
          <w:bCs/>
        </w:rPr>
      </w:pPr>
      <w:r w:rsidRPr="008D2D7A">
        <w:rPr>
          <w:rFonts w:hint="eastAsia"/>
          <w:b/>
          <w:bCs/>
        </w:rPr>
        <w:t>应用</w:t>
      </w:r>
    </w:p>
    <w:p w14:paraId="7A48BFE5" w14:textId="77777777" w:rsidR="008D2D7A" w:rsidRDefault="008D2D7A" w:rsidP="008D2D7A">
      <w:r>
        <w:t>1、电子电器元件（热电偶、电机、硅钢片）</w:t>
      </w:r>
    </w:p>
    <w:p w14:paraId="53F69E37" w14:textId="77777777" w:rsidR="008D2D7A" w:rsidRDefault="008D2D7A" w:rsidP="008D2D7A"/>
    <w:p w14:paraId="37207EB8" w14:textId="77777777" w:rsidR="008D2D7A" w:rsidRDefault="008D2D7A" w:rsidP="008D2D7A">
      <w:r>
        <w:t>2、仪器仪表及医疗器械（金属波纹管、精密仪器元件等）</w:t>
      </w:r>
    </w:p>
    <w:p w14:paraId="74AA3168" w14:textId="77777777" w:rsidR="008D2D7A" w:rsidRDefault="008D2D7A" w:rsidP="008D2D7A"/>
    <w:p w14:paraId="40365772" w14:textId="77777777" w:rsidR="008D2D7A" w:rsidRDefault="008D2D7A" w:rsidP="008D2D7A">
      <w:r>
        <w:t>3.特殊金属的焊接（如钛、镍、钼等特殊金属亦能有效焊接）</w:t>
      </w:r>
    </w:p>
    <w:p w14:paraId="7FC58335" w14:textId="77777777" w:rsidR="008D2D7A" w:rsidRDefault="008D2D7A" w:rsidP="008D2D7A"/>
    <w:p w14:paraId="57477D71" w14:textId="77777777" w:rsidR="008D2D7A" w:rsidRDefault="008D2D7A" w:rsidP="008D2D7A">
      <w:r>
        <w:t>4、航空航天（飞机配件、空间站配件、继电器、气体传感器等）</w:t>
      </w:r>
    </w:p>
    <w:p w14:paraId="6CA4352F" w14:textId="77777777" w:rsidR="008D2D7A" w:rsidRDefault="008D2D7A" w:rsidP="008D2D7A"/>
    <w:p w14:paraId="729943CF" w14:textId="77777777" w:rsidR="008D2D7A" w:rsidRPr="008D2D7A" w:rsidRDefault="008D2D7A" w:rsidP="008D2D7A">
      <w:pPr>
        <w:rPr>
          <w:b/>
          <w:bCs/>
        </w:rPr>
      </w:pPr>
      <w:r w:rsidRPr="008D2D7A">
        <w:rPr>
          <w:rFonts w:hint="eastAsia"/>
          <w:b/>
          <w:bCs/>
        </w:rPr>
        <w:t>特征</w:t>
      </w:r>
    </w:p>
    <w:p w14:paraId="7CCB403A" w14:textId="77777777" w:rsidR="008D2D7A" w:rsidRDefault="008D2D7A" w:rsidP="008D2D7A">
      <w:r>
        <w:t>1、微束等离子弧焊可焊接箔材与薄板；电弧能量高，焊接热影响区小，焊接变形小；</w:t>
      </w:r>
    </w:p>
    <w:p w14:paraId="1C6BDDCB" w14:textId="77777777" w:rsidR="008D2D7A" w:rsidRDefault="008D2D7A" w:rsidP="008D2D7A"/>
    <w:p w14:paraId="71287DCC" w14:textId="77777777" w:rsidR="008D2D7A" w:rsidRDefault="008D2D7A" w:rsidP="008D2D7A">
      <w:r>
        <w:t>2、弧柱刚度大，孔洞效应小，焊接速度快，生产效率高，是普通氩焊的3-6倍；</w:t>
      </w:r>
    </w:p>
    <w:p w14:paraId="396EFF22" w14:textId="77777777" w:rsidR="008D2D7A" w:rsidRDefault="008D2D7A" w:rsidP="008D2D7A"/>
    <w:p w14:paraId="723E9749" w14:textId="77777777" w:rsidR="008D2D7A" w:rsidRDefault="008D2D7A" w:rsidP="008D2D7A">
      <w:r>
        <w:t>3.焊缝缺陷少，可焊材料多，焊接质量高；</w:t>
      </w:r>
    </w:p>
    <w:p w14:paraId="663EC6D9" w14:textId="77777777" w:rsidR="008D2D7A" w:rsidRDefault="008D2D7A" w:rsidP="008D2D7A"/>
    <w:p w14:paraId="115F7270" w14:textId="77777777" w:rsidR="008D2D7A" w:rsidRDefault="008D2D7A" w:rsidP="008D2D7A">
      <w:r>
        <w:t>4、重复性好，电极收缩在喷嘴内，不易污染、烧伤；</w:t>
      </w:r>
    </w:p>
    <w:p w14:paraId="15B5F2FB" w14:textId="77777777" w:rsidR="008D2D7A" w:rsidRDefault="008D2D7A" w:rsidP="008D2D7A">
      <w:r>
        <w:t>5、等离子弧能量密度大，弧柱温度高，穿透能力强；</w:t>
      </w:r>
    </w:p>
    <w:p w14:paraId="0180C78B" w14:textId="60F20127" w:rsidR="008D2D7A" w:rsidRDefault="008D2D7A" w:rsidP="008D2D7A">
      <w:r>
        <w:t>6、弧柱细长，穿透力强，可直接焊接薄壁工件，减少准备时间，对0.15~1mm厚度的钢材可一次双面焊接，不需开坡口，应力变形小。</w:t>
      </w:r>
    </w:p>
    <w:tbl>
      <w:tblPr>
        <w:tblStyle w:val="a3"/>
        <w:tblW w:w="0" w:type="auto"/>
        <w:tblLook w:val="04A0" w:firstRow="1" w:lastRow="0" w:firstColumn="1" w:lastColumn="0" w:noHBand="0" w:noVBand="1"/>
      </w:tblPr>
      <w:tblGrid>
        <w:gridCol w:w="3403"/>
        <w:gridCol w:w="2467"/>
        <w:gridCol w:w="2436"/>
      </w:tblGrid>
      <w:tr w:rsidR="008D2D7A" w14:paraId="2FC08523" w14:textId="77777777" w:rsidTr="008D2D7A">
        <w:trPr>
          <w:trHeight w:val="176"/>
        </w:trPr>
        <w:tc>
          <w:tcPr>
            <w:tcW w:w="4148" w:type="dxa"/>
            <w:vMerge w:val="restart"/>
            <w:tcBorders>
              <w:top w:val="nil"/>
              <w:left w:val="nil"/>
              <w:bottom w:val="nil"/>
              <w:right w:val="nil"/>
            </w:tcBorders>
          </w:tcPr>
          <w:p w14:paraId="5A181D77" w14:textId="64CDB854" w:rsidR="008D2D7A" w:rsidRDefault="008D2D7A" w:rsidP="008D2D7A">
            <w:pPr>
              <w:rPr>
                <w:rFonts w:hint="eastAsia"/>
              </w:rPr>
            </w:pPr>
            <w:r>
              <w:rPr>
                <w:noProof/>
              </w:rPr>
              <w:drawing>
                <wp:inline distT="0" distB="0" distL="0" distR="0" wp14:anchorId="58C1C633" wp14:editId="54D72974">
                  <wp:extent cx="1693090" cy="2254102"/>
                  <wp:effectExtent l="0" t="0" r="2540" b="0"/>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39799" cy="2316288"/>
                          </a:xfrm>
                          <a:prstGeom prst="rect">
                            <a:avLst/>
                          </a:prstGeom>
                          <a:noFill/>
                          <a:ln>
                            <a:noFill/>
                          </a:ln>
                        </pic:spPr>
                      </pic:pic>
                    </a:graphicData>
                  </a:graphic>
                </wp:inline>
              </w:drawing>
            </w:r>
          </w:p>
        </w:tc>
        <w:tc>
          <w:tcPr>
            <w:tcW w:w="2074" w:type="dxa"/>
            <w:tcBorders>
              <w:top w:val="nil"/>
              <w:left w:val="nil"/>
              <w:bottom w:val="nil"/>
              <w:right w:val="nil"/>
            </w:tcBorders>
          </w:tcPr>
          <w:p w14:paraId="2AAC3AE0" w14:textId="4015FF62" w:rsidR="008D2D7A" w:rsidRDefault="008D2D7A" w:rsidP="008D2D7A">
            <w:pPr>
              <w:rPr>
                <w:rFonts w:hint="eastAsia"/>
              </w:rPr>
            </w:pPr>
            <w:r>
              <w:rPr>
                <w:noProof/>
              </w:rPr>
              <w:drawing>
                <wp:inline distT="0" distB="0" distL="0" distR="0" wp14:anchorId="74DB1C7B" wp14:editId="66DBF850">
                  <wp:extent cx="1402709" cy="1052623"/>
                  <wp:effectExtent l="0" t="0" r="7620" b="0"/>
                  <wp:docPr id="3" name="图片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4861" cy="1084255"/>
                          </a:xfrm>
                          <a:prstGeom prst="rect">
                            <a:avLst/>
                          </a:prstGeom>
                          <a:noFill/>
                          <a:ln>
                            <a:noFill/>
                          </a:ln>
                        </pic:spPr>
                      </pic:pic>
                    </a:graphicData>
                  </a:graphic>
                </wp:inline>
              </w:drawing>
            </w:r>
          </w:p>
        </w:tc>
        <w:tc>
          <w:tcPr>
            <w:tcW w:w="2074" w:type="dxa"/>
            <w:tcBorders>
              <w:top w:val="nil"/>
              <w:left w:val="nil"/>
              <w:bottom w:val="nil"/>
              <w:right w:val="nil"/>
            </w:tcBorders>
          </w:tcPr>
          <w:p w14:paraId="6A2F32E6" w14:textId="15CF23C0" w:rsidR="008D2D7A" w:rsidRDefault="008D2D7A" w:rsidP="008D2D7A">
            <w:pPr>
              <w:rPr>
                <w:rFonts w:hint="eastAsia"/>
              </w:rPr>
            </w:pPr>
            <w:r>
              <w:rPr>
                <w:noProof/>
              </w:rPr>
              <w:drawing>
                <wp:inline distT="0" distB="0" distL="0" distR="0" wp14:anchorId="2ADB0F5E" wp14:editId="5BB94585">
                  <wp:extent cx="1393426" cy="1045657"/>
                  <wp:effectExtent l="0" t="0" r="0" b="2540"/>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8673" cy="1057099"/>
                          </a:xfrm>
                          <a:prstGeom prst="rect">
                            <a:avLst/>
                          </a:prstGeom>
                          <a:noFill/>
                          <a:ln>
                            <a:noFill/>
                          </a:ln>
                        </pic:spPr>
                      </pic:pic>
                    </a:graphicData>
                  </a:graphic>
                </wp:inline>
              </w:drawing>
            </w:r>
          </w:p>
        </w:tc>
      </w:tr>
      <w:tr w:rsidR="008D2D7A" w14:paraId="34C61717" w14:textId="77777777" w:rsidTr="008D2D7A">
        <w:trPr>
          <w:trHeight w:val="176"/>
        </w:trPr>
        <w:tc>
          <w:tcPr>
            <w:tcW w:w="4148" w:type="dxa"/>
            <w:vMerge/>
            <w:tcBorders>
              <w:top w:val="nil"/>
              <w:left w:val="nil"/>
              <w:bottom w:val="nil"/>
              <w:right w:val="nil"/>
            </w:tcBorders>
          </w:tcPr>
          <w:p w14:paraId="425646EF" w14:textId="77777777" w:rsidR="008D2D7A" w:rsidRDefault="008D2D7A" w:rsidP="008D2D7A">
            <w:pPr>
              <w:rPr>
                <w:rFonts w:hint="eastAsia"/>
              </w:rPr>
            </w:pPr>
          </w:p>
        </w:tc>
        <w:tc>
          <w:tcPr>
            <w:tcW w:w="2074" w:type="dxa"/>
            <w:tcBorders>
              <w:top w:val="nil"/>
              <w:left w:val="nil"/>
              <w:bottom w:val="nil"/>
              <w:right w:val="nil"/>
            </w:tcBorders>
          </w:tcPr>
          <w:p w14:paraId="11CBF0D3" w14:textId="1DE1CCD5" w:rsidR="008D2D7A" w:rsidRDefault="008D2D7A" w:rsidP="008D2D7A">
            <w:pPr>
              <w:rPr>
                <w:rFonts w:hint="eastAsia"/>
              </w:rPr>
            </w:pPr>
            <w:r>
              <w:rPr>
                <w:noProof/>
              </w:rPr>
              <w:drawing>
                <wp:inline distT="0" distB="0" distL="0" distR="0" wp14:anchorId="50FA8449" wp14:editId="494655CF">
                  <wp:extent cx="1429740" cy="1079621"/>
                  <wp:effectExtent l="0" t="0" r="0" b="6350"/>
                  <wp:docPr id="5" name="图片 5"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6370" cy="1092179"/>
                          </a:xfrm>
                          <a:prstGeom prst="rect">
                            <a:avLst/>
                          </a:prstGeom>
                          <a:noFill/>
                          <a:ln>
                            <a:noFill/>
                          </a:ln>
                        </pic:spPr>
                      </pic:pic>
                    </a:graphicData>
                  </a:graphic>
                </wp:inline>
              </w:drawing>
            </w:r>
          </w:p>
        </w:tc>
        <w:tc>
          <w:tcPr>
            <w:tcW w:w="2074" w:type="dxa"/>
            <w:tcBorders>
              <w:top w:val="nil"/>
              <w:left w:val="nil"/>
              <w:bottom w:val="nil"/>
              <w:right w:val="nil"/>
            </w:tcBorders>
          </w:tcPr>
          <w:p w14:paraId="02EC0D47" w14:textId="1C018533" w:rsidR="008D2D7A" w:rsidRDefault="008D2D7A" w:rsidP="008D2D7A">
            <w:pPr>
              <w:rPr>
                <w:rFonts w:hint="eastAsia"/>
              </w:rPr>
            </w:pPr>
            <w:r>
              <w:rPr>
                <w:noProof/>
              </w:rPr>
              <w:drawing>
                <wp:inline distT="0" distB="0" distL="0" distR="0" wp14:anchorId="1B37B98E" wp14:editId="5D68D7AC">
                  <wp:extent cx="1403354" cy="1053106"/>
                  <wp:effectExtent l="0" t="0" r="6350" b="0"/>
                  <wp:docPr id="6" name="图片 6"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7" cy="1072169"/>
                          </a:xfrm>
                          <a:prstGeom prst="rect">
                            <a:avLst/>
                          </a:prstGeom>
                          <a:noFill/>
                          <a:ln>
                            <a:noFill/>
                          </a:ln>
                        </pic:spPr>
                      </pic:pic>
                    </a:graphicData>
                  </a:graphic>
                </wp:inline>
              </w:drawing>
            </w:r>
          </w:p>
        </w:tc>
      </w:tr>
    </w:tbl>
    <w:p w14:paraId="3F231D18" w14:textId="1A2F7DD8" w:rsidR="008D2D7A" w:rsidRDefault="008D2D7A" w:rsidP="008D2D7A">
      <w:r>
        <w:t>Y</w:t>
      </w:r>
      <w:r>
        <w:rPr>
          <w:rFonts w:hint="eastAsia"/>
        </w:rPr>
        <w:t>outub</w:t>
      </w:r>
      <w:r>
        <w:t>e</w:t>
      </w:r>
      <w:r>
        <w:rPr>
          <w:rFonts w:hint="eastAsia"/>
        </w:rPr>
        <w:t>视频链接：</w:t>
      </w:r>
      <w:hyperlink r:id="rId9" w:history="1">
        <w:r w:rsidRPr="006E6380">
          <w:rPr>
            <w:rStyle w:val="a4"/>
          </w:rPr>
          <w:t>https://www.youtube.com/watch?v=fjBFmLv2FBo</w:t>
        </w:r>
      </w:hyperlink>
    </w:p>
    <w:p w14:paraId="3F46A407" w14:textId="77777777" w:rsidR="008D2D7A" w:rsidRPr="008D2D7A" w:rsidRDefault="008D2D7A" w:rsidP="008D2D7A">
      <w:pPr>
        <w:rPr>
          <w:rFonts w:hint="eastAsia"/>
        </w:rPr>
      </w:pPr>
    </w:p>
    <w:sectPr w:rsidR="008D2D7A" w:rsidRPr="008D2D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D7A"/>
    <w:rsid w:val="006B16C5"/>
    <w:rsid w:val="008D2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30A91"/>
  <w15:chartTrackingRefBased/>
  <w15:docId w15:val="{4A2C301B-C77D-448E-88F8-68EF4F64F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D2D7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2D7A"/>
    <w:rPr>
      <w:b/>
      <w:bCs/>
      <w:kern w:val="44"/>
      <w:sz w:val="44"/>
      <w:szCs w:val="44"/>
    </w:rPr>
  </w:style>
  <w:style w:type="table" w:styleId="a3">
    <w:name w:val="Table Grid"/>
    <w:basedOn w:val="a1"/>
    <w:uiPriority w:val="39"/>
    <w:rsid w:val="008D2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D2D7A"/>
    <w:rPr>
      <w:color w:val="0563C1" w:themeColor="hyperlink"/>
      <w:u w:val="single"/>
    </w:rPr>
  </w:style>
  <w:style w:type="character" w:styleId="a5">
    <w:name w:val="Unresolved Mention"/>
    <w:basedOn w:val="a0"/>
    <w:uiPriority w:val="99"/>
    <w:semiHidden/>
    <w:unhideWhenUsed/>
    <w:rsid w:val="008D2D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youtube.com/watch?v=fjBFmLv2FBo"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90</Words>
  <Characters>516</Characters>
  <Application>Microsoft Office Word</Application>
  <DocSecurity>0</DocSecurity>
  <Lines>4</Lines>
  <Paragraphs>1</Paragraphs>
  <ScaleCrop>false</ScaleCrop>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2024-08-26T07:55:00Z</dcterms:created>
  <dcterms:modified xsi:type="dcterms:W3CDTF">2024-08-26T08:03:00Z</dcterms:modified>
</cp:coreProperties>
</file>